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line="360"/>
        <w:jc w:val="right"/>
      </w:pPr>
      <w:r>
        <w:rPr>
          <w:rFonts w:ascii="Times New Roman" w:cs="Times New Roman" w:eastAsia="Times New Roman" w:hAnsi="Times New Roman"/>
          <w:color w:val="000000"/>
          <w:sz w:val="24"/>
          <w:szCs w:val="24"/>
        </w:rPr>
        <w:t xml:space="preserve">В Арбитражный суд города Москвы</w:t>
      </w:r>
    </w:p>
    <w:p>
      <w:pPr>
        <w:spacing w:after="240" w:before="0" w:line="360"/>
        <w:jc w:val="right"/>
      </w:pPr>
      <w:r>
        <w:rPr>
          <w:rFonts w:ascii="Times New Roman" w:cs="Times New Roman" w:eastAsia="Times New Roman" w:hAnsi="Times New Roman"/>
          <w:color w:val="000000"/>
          <w:sz w:val="24"/>
          <w:szCs w:val="24"/>
        </w:rPr>
        <w:t xml:space="preserve">Адрес: 115225, г. Москва, ул. Большая Тульская, д. 17</w:t>
      </w:r>
    </w:p>
    <w:p>
      <w:pPr>
        <w:spacing w:after="40" w:before="0" w:line="360"/>
        <w:jc w:val="right"/>
      </w:pPr>
      <w:r>
        <w:rPr>
          <w:rFonts w:ascii="Times New Roman" w:cs="Times New Roman" w:eastAsia="Times New Roman" w:hAnsi="Times New Roman"/>
          <w:b/>
          <w:bCs/>
          <w:color w:val="000000"/>
          <w:sz w:val="24"/>
          <w:szCs w:val="24"/>
        </w:rPr>
        <w:t xml:space="preserve">Заявитель (должник):</w:t>
      </w:r>
    </w:p>
    <w:p>
      <w:pPr>
        <w:spacing w:after="40" w:before="0" w:line="360"/>
        <w:jc w:val="right"/>
      </w:pPr>
      <w:r>
        <w:rPr>
          <w:rFonts w:ascii="Times New Roman" w:cs="Times New Roman" w:eastAsia="Times New Roman" w:hAnsi="Times New Roman"/>
          <w:color w:val="000000"/>
          <w:sz w:val="24"/>
          <w:szCs w:val="24"/>
        </w:rPr>
        <w:t xml:space="preserve">Петров Пётр Петрович</w:t>
      </w:r>
    </w:p>
    <w:p>
      <w:pPr>
        <w:spacing w:after="40" w:before="0" w:line="360"/>
        <w:jc w:val="right"/>
      </w:pPr>
      <w:r>
        <w:rPr>
          <w:rFonts w:ascii="Times New Roman" w:cs="Times New Roman" w:eastAsia="Times New Roman" w:hAnsi="Times New Roman"/>
          <w:color w:val="000000"/>
          <w:sz w:val="24"/>
          <w:szCs w:val="24"/>
        </w:rPr>
        <w:t xml:space="preserve">дата рождения: 12 марта 1984 г., место рождения: г. Москва</w:t>
      </w:r>
    </w:p>
    <w:p>
      <w:pPr>
        <w:spacing w:after="40" w:before="0" w:line="360"/>
        <w:jc w:val="right"/>
      </w:pPr>
      <w:r>
        <w:rPr>
          <w:rFonts w:ascii="Times New Roman" w:cs="Times New Roman" w:eastAsia="Times New Roman" w:hAnsi="Times New Roman"/>
          <w:color w:val="000000"/>
          <w:sz w:val="24"/>
          <w:szCs w:val="24"/>
        </w:rPr>
        <w:t xml:space="preserve">паспорт гражданина РФ: серия 45 12 № 123456, выдан 15.04.2014 ОУФМС России по г. Москве, код подразделения 770-001</w:t>
      </w:r>
    </w:p>
    <w:p>
      <w:pPr>
        <w:spacing w:after="40" w:before="0" w:line="360"/>
        <w:jc w:val="right"/>
      </w:pPr>
      <w:r>
        <w:rPr>
          <w:rFonts w:ascii="Times New Roman" w:cs="Times New Roman" w:eastAsia="Times New Roman" w:hAnsi="Times New Roman"/>
          <w:color w:val="000000"/>
          <w:sz w:val="24"/>
          <w:szCs w:val="24"/>
        </w:rPr>
        <w:t xml:space="preserve">адрес регистрации: 115230, г. Москва, Каширское шоссе, д. 10, кв. 25</w:t>
      </w:r>
    </w:p>
    <w:p>
      <w:pPr>
        <w:spacing w:after="40" w:before="0" w:line="360"/>
        <w:jc w:val="right"/>
      </w:pPr>
      <w:r>
        <w:rPr>
          <w:rFonts w:ascii="Times New Roman" w:cs="Times New Roman" w:eastAsia="Times New Roman" w:hAnsi="Times New Roman"/>
          <w:color w:val="000000"/>
          <w:sz w:val="24"/>
          <w:szCs w:val="24"/>
        </w:rPr>
        <w:t xml:space="preserve">адрес для корреспонденции: тот же</w:t>
      </w:r>
    </w:p>
    <w:p>
      <w:pPr>
        <w:spacing w:after="40" w:before="0" w:line="360"/>
        <w:jc w:val="right"/>
      </w:pPr>
      <w:r>
        <w:rPr>
          <w:rFonts w:ascii="Times New Roman" w:cs="Times New Roman" w:eastAsia="Times New Roman" w:hAnsi="Times New Roman"/>
          <w:color w:val="000000"/>
          <w:sz w:val="24"/>
          <w:szCs w:val="24"/>
        </w:rPr>
        <w:t xml:space="preserve">ИНН 770123456789; СНИЛС 123-456-789 00</w:t>
      </w:r>
    </w:p>
    <w:p>
      <w:pPr>
        <w:spacing w:after="280" w:before="0" w:line="360"/>
        <w:jc w:val="right"/>
      </w:pPr>
      <w:r>
        <w:rPr>
          <w:rFonts w:ascii="Times New Roman" w:cs="Times New Roman" w:eastAsia="Times New Roman" w:hAnsi="Times New Roman"/>
          <w:color w:val="000000"/>
          <w:sz w:val="24"/>
          <w:szCs w:val="24"/>
        </w:rPr>
        <w:t xml:space="preserve">телефон: +7 (495) 000-00-00; e-mail: petrov.sample@example.com</w:t>
      </w:r>
    </w:p>
    <w:p>
      <w:pPr>
        <w:pStyle w:val="Heading1"/>
        <w:spacing w:after="80" w:before="0" w:line="360"/>
        <w:jc w:val="center"/>
      </w:pPr>
      <w:r>
        <w:rPr>
          <w:rFonts w:ascii="Times New Roman" w:cs="Times New Roman" w:eastAsia="Times New Roman" w:hAnsi="Times New Roman"/>
          <w:b/>
          <w:bCs/>
          <w:color w:val="000000"/>
          <w:sz w:val="28"/>
          <w:szCs w:val="28"/>
        </w:rPr>
        <w:t xml:space="preserve">ЗАЯВЛЕНИЕ</w:t>
      </w:r>
    </w:p>
    <w:p>
      <w:pPr>
        <w:spacing w:after="280" w:before="0" w:line="360"/>
        <w:jc w:val="center"/>
      </w:pPr>
      <w:r>
        <w:rPr>
          <w:rFonts w:ascii="Times New Roman" w:cs="Times New Roman" w:eastAsia="Times New Roman" w:hAnsi="Times New Roman"/>
          <w:b/>
          <w:bCs/>
          <w:color w:val="000000"/>
          <w:sz w:val="28"/>
          <w:szCs w:val="28"/>
        </w:rPr>
        <w:t xml:space="preserve">о признании гражданина несостоятельным (банкротом)</w:t>
      </w:r>
    </w:p>
    <w:p>
      <w:pPr>
        <w:spacing w:after="160" w:before="0" w:line="360"/>
        <w:jc w:val="both"/>
      </w:pPr>
      <w:r>
        <w:rPr>
          <w:rFonts w:ascii="Times New Roman" w:cs="Times New Roman" w:eastAsia="Times New Roman" w:hAnsi="Times New Roman"/>
          <w:color w:val="000000"/>
          <w:sz w:val="24"/>
          <w:szCs w:val="24"/>
        </w:rPr>
        <w:t xml:space="preserve">Настоящее заявление подаётся должником-гражданином, не являющимся индивидуальным предпринимателем, в порядке статей 7, 37, 213.3 и 213.4 Федерального закона от 26.10.2002 № 127-ФЗ «О несостоятельности (банкротстве)» (далее — Закон о банкротстве) и статей 125, 126 Арбитражного процессуального кодекса Российской Федерации.</w:t>
      </w:r>
    </w:p>
    <w:p>
      <w:pPr>
        <w:spacing w:after="160" w:before="0" w:line="360"/>
        <w:jc w:val="both"/>
      </w:pPr>
      <w:r>
        <w:rPr>
          <w:rFonts w:ascii="Times New Roman" w:cs="Times New Roman" w:eastAsia="Times New Roman" w:hAnsi="Times New Roman"/>
          <w:color w:val="000000"/>
          <w:sz w:val="24"/>
          <w:szCs w:val="24"/>
        </w:rPr>
        <w:t xml:space="preserve">Подсудность: заявление направляется в арбитражный суд по месту жительства гражданина (ст. 213.3 Закона о банкротстве). Адрес суда в образце условный — укажите суд субъекта РФ, в котором зарегистрирован должник.</w:t>
      </w:r>
    </w:p>
    <w:p>
      <w:pPr>
        <w:spacing w:after="160" w:before="120" w:line="360"/>
        <w:jc w:val="left"/>
      </w:pPr>
      <w:r>
        <w:rPr>
          <w:rFonts w:ascii="Times New Roman" w:cs="Times New Roman" w:eastAsia="Times New Roman" w:hAnsi="Times New Roman"/>
          <w:b/>
          <w:bCs/>
          <w:color w:val="000000"/>
          <w:sz w:val="24"/>
          <w:szCs w:val="24"/>
        </w:rPr>
        <w:t xml:space="preserve">1. Основание обращения</w:t>
      </w:r>
    </w:p>
    <w:p>
      <w:pPr>
        <w:spacing w:after="160" w:before="0" w:line="360"/>
        <w:jc w:val="both"/>
      </w:pPr>
      <w:r>
        <w:rPr>
          <w:rFonts w:ascii="Times New Roman" w:cs="Times New Roman" w:eastAsia="Times New Roman" w:hAnsi="Times New Roman"/>
          <w:color w:val="000000"/>
          <w:sz w:val="24"/>
          <w:szCs w:val="24"/>
        </w:rPr>
        <w:t xml:space="preserve">Согласно пункту 1 статьи 213.4 Закона о банкротстве гражданин обязан обратиться в арбитражный суд с заявлением о признании его банкротом, если удовлетворение требований одного или нескольких кредиторов приводит к невозможности исполнения денежных обязательств и (или) обязанности по уплате обязательных платежей в полном объёме перед другими кредиторами и размер таких обязательств и обязанности в совокупности составляет не менее чем пятьсот тысяч рублей, не позднее тридцати рабочих дней со дня, когда он узнал или должен был узнать об этом.</w:t>
      </w:r>
    </w:p>
    <w:p>
      <w:pPr>
        <w:spacing w:after="160" w:before="0" w:line="360"/>
        <w:jc w:val="both"/>
      </w:pPr>
      <w:r>
        <w:rPr>
          <w:rFonts w:ascii="Times New Roman" w:cs="Times New Roman" w:eastAsia="Times New Roman" w:hAnsi="Times New Roman"/>
          <w:color w:val="000000"/>
          <w:sz w:val="24"/>
          <w:szCs w:val="24"/>
        </w:rPr>
        <w:t xml:space="preserve">Согласно пункту 2 статьи 213.4 Закона о банкротстве гражданин также вправе подать заявление в случае предвидения банкротства при наличии обстоятельств, очевидно свидетельствующих о том, что он не в состоянии исполнить денежные обязательства и (или) обязанность по уплате обязательных платежей в установленный срок, и при наличии признаков неплатёжеспособности и (или) недостаточности имущества.</w:t>
      </w:r>
    </w:p>
    <w:p>
      <w:pPr>
        <w:spacing w:after="160" w:line="360"/>
        <w:jc w:val="both"/>
      </w:pPr>
      <w:r>
        <w:rPr>
          <w:rFonts w:ascii="Times New Roman" w:cs="Times New Roman" w:eastAsia="Times New Roman" w:hAnsi="Times New Roman"/>
          <w:color w:val="000000"/>
          <w:sz w:val="24"/>
          <w:szCs w:val="24"/>
        </w:rPr>
        <w:t xml:space="preserve">Настоящее заявление подаётся на основании </w:t>
      </w:r>
      <w:r>
        <w:rPr>
          <w:rFonts w:ascii="Times New Roman" w:cs="Times New Roman" w:eastAsia="Times New Roman" w:hAnsi="Times New Roman"/>
          <w:b/>
          <w:bCs/>
          <w:color w:val="000000"/>
          <w:sz w:val="24"/>
          <w:szCs w:val="24"/>
        </w:rPr>
        <w:t xml:space="preserve">пункта 1 статьи 213.4</w:t>
      </w:r>
      <w:r>
        <w:rPr>
          <w:rFonts w:ascii="Times New Roman" w:cs="Times New Roman" w:eastAsia="Times New Roman" w:hAnsi="Times New Roman"/>
          <w:color w:val="000000"/>
          <w:sz w:val="24"/>
          <w:szCs w:val="24"/>
        </w:rPr>
        <w:t xml:space="preserve"> Закона о банкротстве: совокупный размер денежных обязательств и обязательных платежей должника составляет 1 245 780 (один миллион двести сорок пять тысяч семьсот восемьдесят) рублей 00 копеек, что превышает пятьсот тысяч рублей. Удовлетворение требований одного кредитора сделает невозможным исполнение обязательств перед остальными кредиторами. Признаки неплатёжеспособности имеются: должник прекратил расчёты с кредиторами по обязательствам, срок исполнения которых наступил (ст. 213.3 Закона о банкротстве).</w:t>
      </w:r>
    </w:p>
    <w:p>
      <w:pPr>
        <w:spacing w:after="160" w:before="120" w:line="360"/>
        <w:jc w:val="left"/>
      </w:pPr>
      <w:r>
        <w:rPr>
          <w:rFonts w:ascii="Times New Roman" w:cs="Times New Roman" w:eastAsia="Times New Roman" w:hAnsi="Times New Roman"/>
          <w:b/>
          <w:bCs/>
          <w:color w:val="000000"/>
          <w:sz w:val="24"/>
          <w:szCs w:val="24"/>
        </w:rPr>
        <w:t xml:space="preserve">2. Сведения о должнике</w:t>
      </w:r>
    </w:p>
    <w:p>
      <w:pPr>
        <w:spacing w:after="160" w:before="0" w:line="360"/>
        <w:jc w:val="both"/>
      </w:pPr>
      <w:r>
        <w:rPr>
          <w:rFonts w:ascii="Times New Roman" w:cs="Times New Roman" w:eastAsia="Times New Roman" w:hAnsi="Times New Roman"/>
          <w:color w:val="000000"/>
          <w:sz w:val="24"/>
          <w:szCs w:val="24"/>
        </w:rPr>
        <w:t xml:space="preserve">Должник — гражданин Российской Федерации Петров Пётр Петрович, 12.03.1984 года рождения. Статуса индивидуального предпринимателя не имеет. Выписка из ЕГРИП (сведения об отсутствии регистрации в качестве ИП) получена не ранее чем за пять рабочих дней до даты подачи заявления (абзац третий пункта 3 статьи 213.4 Закона о банкротстве).</w:t>
      </w:r>
    </w:p>
    <w:p>
      <w:pPr>
        <w:spacing w:after="160" w:before="0" w:line="360"/>
        <w:jc w:val="both"/>
      </w:pPr>
      <w:r>
        <w:rPr>
          <w:rFonts w:ascii="Times New Roman" w:cs="Times New Roman" w:eastAsia="Times New Roman" w:hAnsi="Times New Roman"/>
          <w:color w:val="000000"/>
          <w:sz w:val="24"/>
          <w:szCs w:val="24"/>
        </w:rPr>
        <w:t xml:space="preserve">Если заявитель является индивидуальным предпринимателем, до подачи заявления необходимо не позднее чем за пятнадцать календарных дней опубликовать уведомление о намерении обратиться в суд в Едином федеральном реестре сведений о фактах деятельности юридических лиц (пункт 2.1 статьи 213.4 Закона о банкротстве). В настоящем образце заявитель ИП не является, публикация не требуется.</w:t>
      </w:r>
    </w:p>
    <w:p>
      <w:pPr>
        <w:spacing w:after="160" w:before="0" w:line="360"/>
        <w:jc w:val="both"/>
      </w:pPr>
      <w:r>
        <w:rPr>
          <w:rFonts w:ascii="Times New Roman" w:cs="Times New Roman" w:eastAsia="Times New Roman" w:hAnsi="Times New Roman"/>
          <w:color w:val="000000"/>
          <w:sz w:val="24"/>
          <w:szCs w:val="24"/>
        </w:rPr>
        <w:t xml:space="preserve">Семейное положение: состоит в браке с Петровой Анной Сергеевной (свидетельство о заключении брака серии I-МЮ № 123456 от 10.06.2010). Брачный договор не заключался. Соглашения (судебного акта) о разделе общего имущества супругов в течение трёх лет до подачи заявления нет. Имеется несовершеннолетний ребёнок: Петрова Мария Петровна, 05.09.2015 года рождения (свидетельство о рождении).</w:t>
      </w:r>
    </w:p>
    <w:p>
      <w:pPr>
        <w:spacing w:after="160" w:before="0" w:line="360"/>
        <w:jc w:val="both"/>
      </w:pPr>
      <w:r>
        <w:rPr>
          <w:rFonts w:ascii="Times New Roman" w:cs="Times New Roman" w:eastAsia="Times New Roman" w:hAnsi="Times New Roman"/>
          <w:color w:val="000000"/>
          <w:sz w:val="24"/>
          <w:szCs w:val="24"/>
        </w:rPr>
        <w:t xml:space="preserve">Место работы: общество с ограниченной ответственностью «Пример», должность — специалист. Среднемесячный доход за последние 12 месяцев — 48 000 рублей. Иных регулярных доходов нет. Решение службы занятости о признании безработным не принималось.</w:t>
      </w:r>
    </w:p>
    <w:p>
      <w:pPr>
        <w:spacing w:after="160" w:before="120" w:line="360"/>
        <w:jc w:val="left"/>
      </w:pPr>
      <w:r>
        <w:rPr>
          <w:rFonts w:ascii="Times New Roman" w:cs="Times New Roman" w:eastAsia="Times New Roman" w:hAnsi="Times New Roman"/>
          <w:b/>
          <w:bCs/>
          <w:color w:val="000000"/>
          <w:sz w:val="24"/>
          <w:szCs w:val="24"/>
        </w:rPr>
        <w:t xml:space="preserve">3. Кредиторская задолженность</w:t>
      </w:r>
    </w:p>
    <w:p>
      <w:pPr>
        <w:spacing w:after="160" w:before="0" w:line="360"/>
        <w:jc w:val="both"/>
      </w:pPr>
      <w:r>
        <w:rPr>
          <w:rFonts w:ascii="Times New Roman" w:cs="Times New Roman" w:eastAsia="Times New Roman" w:hAnsi="Times New Roman"/>
          <w:color w:val="000000"/>
          <w:sz w:val="24"/>
          <w:szCs w:val="24"/>
        </w:rPr>
        <w:t xml:space="preserve">По состоянию на дату составления заявления должник имеет следующие денежные обязательства и обязанность по уплате обязательных платежей. Отдельно выделены обязательства, возникшие в связи с предпринимательской деятельностью (таких нет). Форма списка кредиторов и должников утверждается регулирующим органом (Приказ Минэкономразвития России от 05.08.2015 № 530); таблица ниже — для текста заявления, к пакету приложите список по утверждённой форме.</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Кредитор</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Основание / реквизиты</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Сумма, руб.</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Просрочка</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ПАО «Сбербанк России», г. Москва</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Кредитный договор № 1234-К от 11.02.2022</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612 400,00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с 15.11.2025</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ООО «Микрофинанс Пример», г. Москва</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Договор займа № МФ-778 от 03.06.2024</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186 230,00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с 01.12.2025</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Иванов Сергей Николаевич, г. Москва</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Расписка от 20.03.2024; решение мирового судьи участка № 00 от 14.10.2025</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250 000,00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с 01.07.2025</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ИФНС России № 00 по г. Москве</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Недоимка по НДФЛ / транспортному налогу (условный пример)</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47 150,00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с 10.01.2026</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Управление ФССП России по г. Москве, ОСП № 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Исполнительное производство № 12345/26/77000-ИП (алименты не входят в списываемые долги — см. ст. 213.28)</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150 000,00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текущая</w:t>
            </w:r>
          </w:p>
        </w:tc>
      </w:tr>
    </w:tbl>
    <w:p>
      <w:pPr>
        <w:spacing w:after="80"/>
      </w:pPr>
    </w:p>
    <w:p>
      <w:pPr>
        <w:spacing w:after="160" w:before="0" w:line="360"/>
        <w:jc w:val="both"/>
      </w:pPr>
      <w:r>
        <w:rPr>
          <w:rFonts w:ascii="Times New Roman" w:cs="Times New Roman" w:eastAsia="Times New Roman" w:hAnsi="Times New Roman"/>
          <w:color w:val="000000"/>
          <w:sz w:val="24"/>
          <w:szCs w:val="24"/>
        </w:rPr>
        <w:t xml:space="preserve">Итого денежные обязательства и обязательные платежи: 1 245 780,00 руб. Алиментные обязательства (150 000,00 руб.) указаны для полноты сведений; освобождение от них по итогам процедуры не применяется (ст. 213.28 Закона о банкротстве).</w:t>
      </w:r>
    </w:p>
    <w:p>
      <w:pPr>
        <w:spacing w:after="160" w:before="0" w:line="360"/>
        <w:jc w:val="both"/>
      </w:pPr>
      <w:r>
        <w:rPr>
          <w:rFonts w:ascii="Times New Roman" w:cs="Times New Roman" w:eastAsia="Times New Roman" w:hAnsi="Times New Roman"/>
          <w:color w:val="000000"/>
          <w:sz w:val="24"/>
          <w:szCs w:val="24"/>
        </w:rPr>
        <w:t xml:space="preserve">Удовлетворение требования ПАО «Сбербанк России» либо иного кредитора в полном объёме лишит должника возможности исполнить обязательства перед остальными кредиторами. Имущества, достаточного для погашения всей задолженности, нет.</w:t>
      </w:r>
    </w:p>
    <w:p>
      <w:pPr>
        <w:spacing w:after="160" w:before="120" w:line="360"/>
        <w:jc w:val="left"/>
      </w:pPr>
      <w:r>
        <w:rPr>
          <w:rFonts w:ascii="Times New Roman" w:cs="Times New Roman" w:eastAsia="Times New Roman" w:hAnsi="Times New Roman"/>
          <w:b/>
          <w:bCs/>
          <w:color w:val="000000"/>
          <w:sz w:val="24"/>
          <w:szCs w:val="24"/>
        </w:rPr>
        <w:t xml:space="preserve">4. Дебиторская задолженность</w:t>
      </w:r>
    </w:p>
    <w:p>
      <w:pPr>
        <w:spacing w:after="160" w:before="0" w:line="360"/>
        <w:jc w:val="both"/>
      </w:pPr>
      <w:r>
        <w:rPr>
          <w:rFonts w:ascii="Times New Roman" w:cs="Times New Roman" w:eastAsia="Times New Roman" w:hAnsi="Times New Roman"/>
          <w:color w:val="000000"/>
          <w:sz w:val="24"/>
          <w:szCs w:val="24"/>
        </w:rPr>
        <w:t xml:space="preserve">Лица, имеющие задолженность перед должником, отсутствуют. Если дебиторы есть, приложите список по форме Приказа № 530 с Ф.И.О. или наименованием, адресом, суммой и основанием.</w:t>
      </w:r>
    </w:p>
    <w:p>
      <w:pPr>
        <w:spacing w:after="160" w:before="120" w:line="360"/>
        <w:jc w:val="left"/>
      </w:pPr>
      <w:r>
        <w:rPr>
          <w:rFonts w:ascii="Times New Roman" w:cs="Times New Roman" w:eastAsia="Times New Roman" w:hAnsi="Times New Roman"/>
          <w:b/>
          <w:bCs/>
          <w:color w:val="000000"/>
          <w:sz w:val="24"/>
          <w:szCs w:val="24"/>
        </w:rPr>
        <w:t xml:space="preserve">5. Имущество, счета и доходы</w:t>
      </w:r>
    </w:p>
    <w:p>
      <w:pPr>
        <w:spacing w:after="160" w:before="0" w:line="360"/>
        <w:jc w:val="both"/>
      </w:pPr>
      <w:r>
        <w:rPr>
          <w:rFonts w:ascii="Times New Roman" w:cs="Times New Roman" w:eastAsia="Times New Roman" w:hAnsi="Times New Roman"/>
          <w:color w:val="000000"/>
          <w:sz w:val="24"/>
          <w:szCs w:val="24"/>
        </w:rPr>
        <w:t xml:space="preserve">Опись имущества составляется по форме, утверждённой Приказом Минэкономразвития России от 05.08.2015 № 530, с указанием места нахождения (хранения) и сведений о залоге. В заявлении кратко:</w:t>
      </w:r>
    </w:p>
    <w:p>
      <w:pPr>
        <w:spacing w:after="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Имущество</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Идентификация / место</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Залог</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b/>
                <w:bCs/>
                <w:color w:val="000000"/>
                <w:sz w:val="20"/>
                <w:szCs w:val="20"/>
              </w:rPr>
              <w:t xml:space="preserve">Примечание</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Жилое помещение (единственное пригодное для проживания)</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г. Москва, Каширское шоссе, д. 10, кв. 25, кад. № 77:00:0000000:0000</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нет</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исполнительский иммунитет — ст. 446 ГПК РФ, ст. 213.25 Закона о банкротстве</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Легковой автомобиль LADA Granta, 2016 г.в.</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VIN XTA00000000000000, место хранения — по адресу регистрации</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нет</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подлежит включению в конкурсную массу при отсутствии иммунитета</w:t>
            </w:r>
          </w:p>
        </w:tc>
      </w:tr>
      <w:tr>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Денежные средства на счетах</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ПАО «Сбербанк России», счёт 40817••••••••1234</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нет</w:t>
            </w:r>
          </w:p>
        </w:tc>
        <w:tc>
          <w:tcPr>
            <w:tcW w:type="pct" w:w="25%"/>
            <w:tcBorders>
              <w:top w:val="single" w:color="000000" w:sz="4"/>
              <w:left w:val="single" w:color="000000" w:sz="4"/>
              <w:bottom w:val="single" w:color="000000" w:sz="4"/>
              <w:right w:val="single" w:color="000000" w:sz="4"/>
            </w:tcBorders>
            <w:tcMar>
              <w:top w:type="dxa" w:w="40"/>
              <w:left w:type="dxa" w:w="60"/>
              <w:bottom w:type="dxa" w:w="40"/>
              <w:right w:type="dxa" w:w="60"/>
            </w:tcMar>
          </w:tcPr>
          <w:p>
            <w:pPr>
              <w:spacing w:after="0"/>
            </w:pPr>
            <w:r>
              <w:rPr>
                <w:rFonts w:ascii="Times New Roman" w:cs="Times New Roman" w:eastAsia="Times New Roman" w:hAnsi="Times New Roman"/>
                <w:color w:val="000000"/>
                <w:sz w:val="20"/>
                <w:szCs w:val="20"/>
              </w:rPr>
              <w:t xml:space="preserve">остаток на дату справки — 3 240,00 руб.</w:t>
            </w:r>
          </w:p>
        </w:tc>
      </w:tr>
    </w:tbl>
    <w:p>
      <w:pPr>
        <w:spacing w:after="80"/>
      </w:pPr>
    </w:p>
    <w:p>
      <w:pPr>
        <w:spacing w:after="160" w:before="0" w:line="360"/>
        <w:jc w:val="both"/>
      </w:pPr>
      <w:r>
        <w:rPr>
          <w:rFonts w:ascii="Times New Roman" w:cs="Times New Roman" w:eastAsia="Times New Roman" w:hAnsi="Times New Roman"/>
          <w:color w:val="000000"/>
          <w:sz w:val="24"/>
          <w:szCs w:val="24"/>
        </w:rPr>
        <w:t xml:space="preserve">Иного недвижимого имущества, ценных бумаг, долей в уставных капиталах, предметов залога, счетов цифрового рубля должник не имеет. Сведения оператора платформы цифрового рубля о наличии счёта цифрового рубля, остатке и операциях за трёхлетний период прилагаются либо представляется информация об отсутствии такого счёта (абзац пункта 3 статьи 213.4 Закона о банкротстве в редакции, предусматривающей сведения о цифровом рубле).</w:t>
      </w:r>
    </w:p>
    <w:p>
      <w:pPr>
        <w:spacing w:after="160" w:before="0" w:line="360"/>
        <w:jc w:val="both"/>
      </w:pPr>
      <w:r>
        <w:rPr>
          <w:rFonts w:ascii="Times New Roman" w:cs="Times New Roman" w:eastAsia="Times New Roman" w:hAnsi="Times New Roman"/>
          <w:color w:val="000000"/>
          <w:sz w:val="24"/>
          <w:szCs w:val="24"/>
        </w:rPr>
        <w:t xml:space="preserve">За трёхлетний период, предшествующий дате подачи заявления, должник не совершал сделок с недвижимым имуществом, ценными бумагами, долями в уставном капитале, транспортными средствами и сделок на сумму свыше трёхсот тысяч рублей, кроме получения кредита и займа, указанных в разделе 3. Если такие сделки были — приложите копии документов.</w:t>
      </w:r>
    </w:p>
    <w:p>
      <w:pPr>
        <w:spacing w:after="160" w:before="0" w:line="360"/>
        <w:jc w:val="both"/>
      </w:pPr>
      <w:r>
        <w:rPr>
          <w:rFonts w:ascii="Times New Roman" w:cs="Times New Roman" w:eastAsia="Times New Roman" w:hAnsi="Times New Roman"/>
          <w:color w:val="000000"/>
          <w:sz w:val="24"/>
          <w:szCs w:val="24"/>
        </w:rPr>
        <w:t xml:space="preserve">Сведения о доходах и удержанных суммах НДФЛ за три года, справки банков о счетах, вкладах, остатках и выписки по операциям за три года, сведения о состоянии индивидуального лицевого счёта застрахованного лица прилагаются.</w:t>
      </w:r>
    </w:p>
    <w:p>
      <w:pPr>
        <w:spacing w:after="160" w:before="120" w:line="360"/>
        <w:jc w:val="left"/>
      </w:pPr>
      <w:r>
        <w:rPr>
          <w:rFonts w:ascii="Times New Roman" w:cs="Times New Roman" w:eastAsia="Times New Roman" w:hAnsi="Times New Roman"/>
          <w:b/>
          <w:bCs/>
          <w:color w:val="000000"/>
          <w:sz w:val="24"/>
          <w:szCs w:val="24"/>
        </w:rPr>
        <w:t xml:space="preserve">6. Саморегулируемая организация и финансовый управляющий</w:t>
      </w:r>
    </w:p>
    <w:p>
      <w:pPr>
        <w:spacing w:after="160" w:line="360"/>
        <w:jc w:val="both"/>
      </w:pPr>
      <w:r>
        <w:rPr>
          <w:rFonts w:ascii="Times New Roman" w:cs="Times New Roman" w:eastAsia="Times New Roman" w:hAnsi="Times New Roman"/>
          <w:color w:val="000000"/>
          <w:sz w:val="24"/>
          <w:szCs w:val="24"/>
        </w:rPr>
        <w:t xml:space="preserve">В соответствии с пунктом 4 статьи 213.4 Закона о банкротстве прошу утвердить финансового управляющего из числа членов саморегулируемой организации: </w:t>
      </w:r>
      <w:r>
        <w:rPr>
          <w:rFonts w:ascii="Times New Roman" w:cs="Times New Roman" w:eastAsia="Times New Roman" w:hAnsi="Times New Roman"/>
          <w:b/>
          <w:bCs/>
          <w:color w:val="000000"/>
          <w:sz w:val="24"/>
          <w:szCs w:val="24"/>
        </w:rPr>
        <w:t xml:space="preserve">Ассоциация «Саморегулируемая организация арбитражных управляющих «Пример» (условное наименование). Адрес: 101000, г. Москва, ул. Примерная, д. 1. Регистрационный номер в едином государственном реестре СРО арбитражных управляющих: 00-0.</w:t>
      </w:r>
    </w:p>
    <w:p>
      <w:pPr>
        <w:spacing w:after="160" w:before="0" w:line="360"/>
        <w:jc w:val="both"/>
      </w:pPr>
      <w:r>
        <w:rPr>
          <w:rFonts w:ascii="Times New Roman" w:cs="Times New Roman" w:eastAsia="Times New Roman" w:hAnsi="Times New Roman"/>
          <w:color w:val="000000"/>
          <w:sz w:val="24"/>
          <w:szCs w:val="24"/>
        </w:rPr>
        <w:t xml:space="preserve">Конкретную СРО укажите по действующему единому государственному реестру СРО арбитражных управляющих. Должник не вправе выбирать конкретного управляющего — суд утверждает кандидата из членов названной СРО (ст. 45, 213.9 Закона о банкротстве).</w:t>
      </w:r>
    </w:p>
    <w:p>
      <w:pPr>
        <w:spacing w:after="160" w:before="120" w:line="360"/>
        <w:jc w:val="left"/>
      </w:pPr>
      <w:r>
        <w:rPr>
          <w:rFonts w:ascii="Times New Roman" w:cs="Times New Roman" w:eastAsia="Times New Roman" w:hAnsi="Times New Roman"/>
          <w:b/>
          <w:bCs/>
          <w:color w:val="000000"/>
          <w:sz w:val="24"/>
          <w:szCs w:val="24"/>
        </w:rPr>
        <w:t xml:space="preserve">7. Вознаграждение финансового управляющего (депозит суда)</w:t>
      </w:r>
    </w:p>
    <w:p>
      <w:pPr>
        <w:spacing w:after="160" w:before="0" w:line="360"/>
        <w:jc w:val="both"/>
      </w:pPr>
      <w:r>
        <w:rPr>
          <w:rFonts w:ascii="Times New Roman" w:cs="Times New Roman" w:eastAsia="Times New Roman" w:hAnsi="Times New Roman"/>
          <w:color w:val="000000"/>
          <w:sz w:val="24"/>
          <w:szCs w:val="24"/>
        </w:rPr>
        <w:t xml:space="preserve">Фиксированная сумма вознаграждения финансового управляющего за одну процедуру, применяемую в деле о банкротстве гражданина, составляет 25 000 рублей (статья 20.6 Закона о банкротстве). Сверьте сумму по актуальной редакции статьи 20.6.</w:t>
      </w:r>
    </w:p>
    <w:p>
      <w:pPr>
        <w:spacing w:after="160" w:before="0" w:line="360"/>
        <w:jc w:val="both"/>
      </w:pPr>
      <w:r>
        <w:rPr>
          <w:rFonts w:ascii="Times New Roman" w:cs="Times New Roman" w:eastAsia="Times New Roman" w:hAnsi="Times New Roman"/>
          <w:color w:val="000000"/>
          <w:sz w:val="24"/>
          <w:szCs w:val="24"/>
        </w:rPr>
        <w:t xml:space="preserve">Согласно пункту 4 статьи 213.4 Закона о банкротстве (в редакции Федерального закона от 29.12.2025 № 544-ФЗ) денежные средства на выплату вознаграждения вносятся гражданином в депозит арбитражного суда с даты вынесения определения о принятии заявления о признании гражданина банкротом до даты судебного заседания по рассмотрению обоснованности заявления. В платёжном документе обязательно указывается номер дела о банкротстве гражданина.</w:t>
      </w:r>
    </w:p>
    <w:p>
      <w:pPr>
        <w:spacing w:after="160" w:before="0" w:line="360"/>
        <w:jc w:val="both"/>
      </w:pPr>
      <w:r>
        <w:rPr>
          <w:rFonts w:ascii="Times New Roman" w:cs="Times New Roman" w:eastAsia="Times New Roman" w:hAnsi="Times New Roman"/>
          <w:color w:val="000000"/>
          <w:sz w:val="24"/>
          <w:szCs w:val="24"/>
        </w:rPr>
        <w:t xml:space="preserve">На дату подачи настоящего заявления денежные средства в депозит не вносятся. После принятия заявления к производству должник внесёт 25 000 рублей на депозитный счёт суда по реквизитам, опубликованным на официальном сайте соответствующего арбитражного суда, с указанием номера дела.</w:t>
      </w:r>
    </w:p>
    <w:p>
      <w:pPr>
        <w:spacing w:after="160" w:before="0" w:line="360"/>
        <w:jc w:val="both"/>
      </w:pPr>
      <w:r>
        <w:rPr>
          <w:rFonts w:ascii="Times New Roman" w:cs="Times New Roman" w:eastAsia="Times New Roman" w:hAnsi="Times New Roman"/>
          <w:color w:val="000000"/>
          <w:sz w:val="24"/>
          <w:szCs w:val="24"/>
        </w:rPr>
        <w:t xml:space="preserve">Абзац пункта 4 статьи 213.4, допускавший ходатайство об отсрочке внесения депозита на вознаграждение финансового управляющего, утратил силу (544-ФЗ). Отдельное ходатайство об отсрочке этой суммы не заявляется.</w:t>
      </w:r>
    </w:p>
    <w:p>
      <w:pPr>
        <w:spacing w:after="160" w:before="0" w:line="360"/>
        <w:jc w:val="both"/>
      </w:pPr>
      <w:r>
        <w:rPr>
          <w:rFonts w:ascii="Times New Roman" w:cs="Times New Roman" w:eastAsia="Times New Roman" w:hAnsi="Times New Roman"/>
          <w:color w:val="000000"/>
          <w:sz w:val="24"/>
          <w:szCs w:val="24"/>
        </w:rPr>
        <w:t xml:space="preserve">Согласие на привлечение лиц, обеспечивающих исполнение обязанностей финансового управляющего, за счёт должника (пункт 5 статьи 213.4) не даётся. Если такое согласие даёте — укажите предельный размер расходов и внесите эту сумму в депозит в тот же срок, что и вознаграждение; по этой сумме суд вправе предоставить отсрочку по ходатайству гражданина.</w:t>
      </w:r>
    </w:p>
    <w:p>
      <w:pPr>
        <w:spacing w:after="160" w:before="120" w:line="360"/>
        <w:jc w:val="left"/>
      </w:pPr>
      <w:r>
        <w:rPr>
          <w:rFonts w:ascii="Times New Roman" w:cs="Times New Roman" w:eastAsia="Times New Roman" w:hAnsi="Times New Roman"/>
          <w:b/>
          <w:bCs/>
          <w:color w:val="000000"/>
          <w:sz w:val="24"/>
          <w:szCs w:val="24"/>
        </w:rPr>
        <w:t xml:space="preserve">8. Государственная пошлина</w:t>
      </w:r>
    </w:p>
    <w:p>
      <w:pPr>
        <w:spacing w:after="160" w:before="0" w:line="360"/>
        <w:jc w:val="both"/>
      </w:pPr>
      <w:r>
        <w:rPr>
          <w:rFonts w:ascii="Times New Roman" w:cs="Times New Roman" w:eastAsia="Times New Roman" w:hAnsi="Times New Roman"/>
          <w:color w:val="000000"/>
          <w:sz w:val="24"/>
          <w:szCs w:val="24"/>
        </w:rPr>
        <w:t xml:space="preserve">С сентября 2024 года при подаче заявления о признании должника-гражданина банкротом государственная пошлина с заявителя-гражданина не взимается. Перед подачей сверьте главу 25.3 Налогового кодекса Российской Федерации в действующей редакции. Если льгота к вашей ситуации не применяется, приложите платёжный документ об уплате пошлины по реквизитам суда.</w:t>
      </w:r>
    </w:p>
    <w:p>
      <w:pPr>
        <w:spacing w:after="160" w:before="120" w:line="360"/>
        <w:jc w:val="left"/>
      </w:pPr>
      <w:r>
        <w:rPr>
          <w:rFonts w:ascii="Times New Roman" w:cs="Times New Roman" w:eastAsia="Times New Roman" w:hAnsi="Times New Roman"/>
          <w:b/>
          <w:bCs/>
          <w:color w:val="000000"/>
          <w:sz w:val="24"/>
          <w:szCs w:val="24"/>
        </w:rPr>
        <w:t xml:space="preserve">9. Просительная часть</w:t>
      </w:r>
    </w:p>
    <w:p>
      <w:pPr>
        <w:spacing w:after="120" w:before="0" w:line="360"/>
        <w:jc w:val="both"/>
      </w:pPr>
      <w:r>
        <w:rPr>
          <w:rFonts w:ascii="Times New Roman" w:cs="Times New Roman" w:eastAsia="Times New Roman" w:hAnsi="Times New Roman"/>
          <w:color w:val="000000"/>
          <w:sz w:val="24"/>
          <w:szCs w:val="24"/>
        </w:rPr>
        <w:t xml:space="preserve">На основании изложенного, руководствуясь статьями 7, 37, 213.3, 213.4, 213.6, 213.24 Закона о банкротстве и статьями 125, 126 АПК РФ,</w:t>
      </w:r>
    </w:p>
    <w:p>
      <w:pPr>
        <w:spacing w:after="160" w:before="0" w:line="360"/>
        <w:jc w:val="center"/>
      </w:pPr>
      <w:r>
        <w:rPr>
          <w:rFonts w:ascii="Times New Roman" w:cs="Times New Roman" w:eastAsia="Times New Roman" w:hAnsi="Times New Roman"/>
          <w:b/>
          <w:bCs/>
          <w:color w:val="000000"/>
          <w:sz w:val="24"/>
          <w:szCs w:val="24"/>
        </w:rPr>
        <w:t xml:space="preserve">ПРОШУ:</w:t>
      </w:r>
    </w:p>
    <w:p>
      <w:pPr>
        <w:spacing w:after="160" w:before="0" w:line="360"/>
        <w:jc w:val="both"/>
      </w:pPr>
      <w:r>
        <w:rPr>
          <w:rFonts w:ascii="Times New Roman" w:cs="Times New Roman" w:eastAsia="Times New Roman" w:hAnsi="Times New Roman"/>
          <w:color w:val="000000"/>
          <w:sz w:val="24"/>
          <w:szCs w:val="24"/>
        </w:rPr>
        <w:t xml:space="preserve">1. Признать Петрова Петра Петровича, 12.03.1984 года рождения, несостоятельным (банкротом).</w:t>
      </w:r>
    </w:p>
    <w:p>
      <w:pPr>
        <w:spacing w:after="160" w:before="0" w:line="360"/>
        <w:jc w:val="both"/>
      </w:pPr>
      <w:r>
        <w:rPr>
          <w:rFonts w:ascii="Times New Roman" w:cs="Times New Roman" w:eastAsia="Times New Roman" w:hAnsi="Times New Roman"/>
          <w:color w:val="000000"/>
          <w:sz w:val="24"/>
          <w:szCs w:val="24"/>
        </w:rPr>
        <w:t xml:space="preserve">2. Ввести в отношении должника процедуру реализации имущества гражданина (при наличии оснований для введения реструктуризации долгов — рассмотреть вопрос о введении соответствующей процедуры по правилам главы X Закона о банкротстве).</w:t>
      </w:r>
    </w:p>
    <w:p>
      <w:pPr>
        <w:spacing w:after="160" w:before="0" w:line="360"/>
        <w:jc w:val="both"/>
      </w:pPr>
      <w:r>
        <w:rPr>
          <w:rFonts w:ascii="Times New Roman" w:cs="Times New Roman" w:eastAsia="Times New Roman" w:hAnsi="Times New Roman"/>
          <w:color w:val="000000"/>
          <w:sz w:val="24"/>
          <w:szCs w:val="24"/>
        </w:rPr>
        <w:t xml:space="preserve">3. Утвердить финансового управляющего из числа членов саморегулируемой организации, указанной в разделе 6 настоящего заявления.</w:t>
      </w:r>
    </w:p>
    <w:p>
      <w:pPr>
        <w:spacing w:after="160" w:before="0" w:line="360"/>
        <w:jc w:val="both"/>
      </w:pPr>
      <w:r>
        <w:rPr>
          <w:rFonts w:ascii="Times New Roman" w:cs="Times New Roman" w:eastAsia="Times New Roman" w:hAnsi="Times New Roman"/>
          <w:color w:val="000000"/>
          <w:sz w:val="24"/>
          <w:szCs w:val="24"/>
        </w:rPr>
        <w:t xml:space="preserve">4. После вынесения определения о принятии заявления принять к сведению обязательство должника внести в депозит суда 25 000 рублей на выплату вознаграждения финансового управляющего до даты судебного заседания по проверке обоснованности заявления с указанием номера дела в платёжном документе.</w:t>
      </w:r>
    </w:p>
    <w:p>
      <w:pPr>
        <w:spacing w:after="160" w:before="200" w:line="360"/>
        <w:jc w:val="left"/>
      </w:pPr>
      <w:r>
        <w:rPr>
          <w:rFonts w:ascii="Times New Roman" w:cs="Times New Roman" w:eastAsia="Times New Roman" w:hAnsi="Times New Roman"/>
          <w:b/>
          <w:bCs/>
          <w:color w:val="000000"/>
          <w:sz w:val="24"/>
          <w:szCs w:val="24"/>
        </w:rPr>
        <w:t xml:space="preserve">Приложения:</w:t>
      </w:r>
    </w:p>
    <w:p>
      <w:pPr>
        <w:spacing w:after="160" w:before="0" w:line="360"/>
        <w:jc w:val="both"/>
      </w:pPr>
      <w:r>
        <w:rPr>
          <w:rFonts w:ascii="Times New Roman" w:cs="Times New Roman" w:eastAsia="Times New Roman" w:hAnsi="Times New Roman"/>
          <w:color w:val="000000"/>
          <w:sz w:val="24"/>
          <w:szCs w:val="24"/>
        </w:rPr>
        <w:t xml:space="preserve">К заявлению прилагаются документы, предусмотренные процессуальным законодательством и пунктом 3 статьи 213.4 Закона о банкротстве (при наличии соответствующего обстоятельства):</w:t>
      </w:r>
    </w:p>
    <w:p>
      <w:pPr>
        <w:spacing w:after="160" w:before="0" w:line="360"/>
        <w:jc w:val="both"/>
      </w:pPr>
      <w:r>
        <w:rPr>
          <w:rFonts w:ascii="Times New Roman" w:cs="Times New Roman" w:eastAsia="Times New Roman" w:hAnsi="Times New Roman"/>
          <w:color w:val="000000"/>
          <w:sz w:val="24"/>
          <w:szCs w:val="24"/>
        </w:rPr>
        <w:t xml:space="preserve">1. Копия паспорта заявителя (все заполненные страницы).</w:t>
      </w:r>
    </w:p>
    <w:p>
      <w:pPr>
        <w:spacing w:after="160" w:before="0" w:line="360"/>
        <w:jc w:val="both"/>
      </w:pPr>
      <w:r>
        <w:rPr>
          <w:rFonts w:ascii="Times New Roman" w:cs="Times New Roman" w:eastAsia="Times New Roman" w:hAnsi="Times New Roman"/>
          <w:color w:val="000000"/>
          <w:sz w:val="24"/>
          <w:szCs w:val="24"/>
        </w:rPr>
        <w:t xml:space="preserve">2. Документы, подтверждающие наличие задолженности, основание её возникновения и неспособность удовлетворить требования кредиторов в полном объёме (кредитные договоры, справки о задолженности, судебные акты, постановления ФССП).</w:t>
      </w:r>
    </w:p>
    <w:p>
      <w:pPr>
        <w:spacing w:after="160" w:before="0" w:line="360"/>
        <w:jc w:val="both"/>
      </w:pPr>
      <w:r>
        <w:rPr>
          <w:rFonts w:ascii="Times New Roman" w:cs="Times New Roman" w:eastAsia="Times New Roman" w:hAnsi="Times New Roman"/>
          <w:color w:val="000000"/>
          <w:sz w:val="24"/>
          <w:szCs w:val="24"/>
        </w:rPr>
        <w:t xml:space="preserve">3. Выписка из ЕГРИП либо иной документ об отсутствии статуса ИП, полученный не ранее чем за пять рабочих дней до даты подачи заявления.</w:t>
      </w:r>
    </w:p>
    <w:p>
      <w:pPr>
        <w:spacing w:after="160" w:before="0" w:line="360"/>
        <w:jc w:val="both"/>
      </w:pPr>
      <w:r>
        <w:rPr>
          <w:rFonts w:ascii="Times New Roman" w:cs="Times New Roman" w:eastAsia="Times New Roman" w:hAnsi="Times New Roman"/>
          <w:color w:val="000000"/>
          <w:sz w:val="24"/>
          <w:szCs w:val="24"/>
        </w:rPr>
        <w:t xml:space="preserve">4. Список кредиторов и должников гражданина по форме, утверждённой Приказом Минэкономразвития России от 05.08.2015 № 530.</w:t>
      </w:r>
    </w:p>
    <w:p>
      <w:pPr>
        <w:spacing w:after="160" w:before="0" w:line="360"/>
        <w:jc w:val="both"/>
      </w:pPr>
      <w:r>
        <w:rPr>
          <w:rFonts w:ascii="Times New Roman" w:cs="Times New Roman" w:eastAsia="Times New Roman" w:hAnsi="Times New Roman"/>
          <w:color w:val="000000"/>
          <w:sz w:val="24"/>
          <w:szCs w:val="24"/>
        </w:rPr>
        <w:t xml:space="preserve">5. Опись имущества гражданина по форме, утверждённой Приказом Минэкономразвития России от 05.08.2015 № 530.</w:t>
      </w:r>
    </w:p>
    <w:p>
      <w:pPr>
        <w:spacing w:after="160" w:before="0" w:line="360"/>
        <w:jc w:val="both"/>
      </w:pPr>
      <w:r>
        <w:rPr>
          <w:rFonts w:ascii="Times New Roman" w:cs="Times New Roman" w:eastAsia="Times New Roman" w:hAnsi="Times New Roman"/>
          <w:color w:val="000000"/>
          <w:sz w:val="24"/>
          <w:szCs w:val="24"/>
        </w:rPr>
        <w:t xml:space="preserve">6. Копии документов, подтверждающих право собственности на имущество, и документов об исключительных правах на результаты интеллектуальной деятельности (при наличии).</w:t>
      </w:r>
    </w:p>
    <w:p>
      <w:pPr>
        <w:spacing w:after="160" w:before="0" w:line="360"/>
        <w:jc w:val="both"/>
      </w:pPr>
      <w:r>
        <w:rPr>
          <w:rFonts w:ascii="Times New Roman" w:cs="Times New Roman" w:eastAsia="Times New Roman" w:hAnsi="Times New Roman"/>
          <w:color w:val="000000"/>
          <w:sz w:val="24"/>
          <w:szCs w:val="24"/>
        </w:rPr>
        <w:t xml:space="preserve">7. Копии документов о сделках за три года до подачи заявления: недвижимость, ценные бумаги, доли в уставном капитале, транспортные средства, сделки на сумму свыше 300 000 рублей (при наличии).</w:t>
      </w:r>
    </w:p>
    <w:p>
      <w:pPr>
        <w:spacing w:after="160" w:before="0" w:line="360"/>
        <w:jc w:val="both"/>
      </w:pPr>
      <w:r>
        <w:rPr>
          <w:rFonts w:ascii="Times New Roman" w:cs="Times New Roman" w:eastAsia="Times New Roman" w:hAnsi="Times New Roman"/>
          <w:color w:val="000000"/>
          <w:sz w:val="24"/>
          <w:szCs w:val="24"/>
        </w:rPr>
        <w:t xml:space="preserve">8. Выписка из реестра акционеров (участников) юридического лица (при наличии участия).</w:t>
      </w:r>
    </w:p>
    <w:p>
      <w:pPr>
        <w:spacing w:after="160" w:before="0" w:line="360"/>
        <w:jc w:val="both"/>
      </w:pPr>
      <w:r>
        <w:rPr>
          <w:rFonts w:ascii="Times New Roman" w:cs="Times New Roman" w:eastAsia="Times New Roman" w:hAnsi="Times New Roman"/>
          <w:color w:val="000000"/>
          <w:sz w:val="24"/>
          <w:szCs w:val="24"/>
        </w:rPr>
        <w:t xml:space="preserve">9. Сведения о полученных доходах и удержанных суммах налога за три года.</w:t>
      </w:r>
    </w:p>
    <w:p>
      <w:pPr>
        <w:spacing w:after="160" w:before="0" w:line="360"/>
        <w:jc w:val="both"/>
      </w:pPr>
      <w:r>
        <w:rPr>
          <w:rFonts w:ascii="Times New Roman" w:cs="Times New Roman" w:eastAsia="Times New Roman" w:hAnsi="Times New Roman"/>
          <w:color w:val="000000"/>
          <w:sz w:val="24"/>
          <w:szCs w:val="24"/>
        </w:rPr>
        <w:t xml:space="preserve">10. Банковские справки о счетах, вкладах (депозитах), остатках; выписки по операциям за три года; справки об электронных денежных средствах и переводах за три года (при наличии).</w:t>
      </w:r>
    </w:p>
    <w:p>
      <w:pPr>
        <w:spacing w:after="160" w:before="0" w:line="360"/>
        <w:jc w:val="both"/>
      </w:pPr>
      <w:r>
        <w:rPr>
          <w:rFonts w:ascii="Times New Roman" w:cs="Times New Roman" w:eastAsia="Times New Roman" w:hAnsi="Times New Roman"/>
          <w:color w:val="000000"/>
          <w:sz w:val="24"/>
          <w:szCs w:val="24"/>
        </w:rPr>
        <w:t xml:space="preserve">11. Сведения оператора платформы цифрового рубля о счёте цифрового рубля, остатке и операциях за три года либо сведения об отсутствии такого счёта.</w:t>
      </w:r>
    </w:p>
    <w:p>
      <w:pPr>
        <w:spacing w:after="160" w:before="0" w:line="360"/>
        <w:jc w:val="both"/>
      </w:pPr>
      <w:r>
        <w:rPr>
          <w:rFonts w:ascii="Times New Roman" w:cs="Times New Roman" w:eastAsia="Times New Roman" w:hAnsi="Times New Roman"/>
          <w:color w:val="000000"/>
          <w:sz w:val="24"/>
          <w:szCs w:val="24"/>
        </w:rPr>
        <w:t xml:space="preserve">12. Копия документа о регистрации в системе индивидуального (персонифицированного) учёта (СНИЛС).</w:t>
      </w:r>
    </w:p>
    <w:p>
      <w:pPr>
        <w:spacing w:after="160" w:before="0" w:line="360"/>
        <w:jc w:val="both"/>
      </w:pPr>
      <w:r>
        <w:rPr>
          <w:rFonts w:ascii="Times New Roman" w:cs="Times New Roman" w:eastAsia="Times New Roman" w:hAnsi="Times New Roman"/>
          <w:color w:val="000000"/>
          <w:sz w:val="24"/>
          <w:szCs w:val="24"/>
        </w:rPr>
        <w:t xml:space="preserve">13. Сведения о состоянии индивидуального лицевого счёта застрахованного лица.</w:t>
      </w:r>
    </w:p>
    <w:p>
      <w:pPr>
        <w:spacing w:after="160" w:before="0" w:line="360"/>
        <w:jc w:val="both"/>
      </w:pPr>
      <w:r>
        <w:rPr>
          <w:rFonts w:ascii="Times New Roman" w:cs="Times New Roman" w:eastAsia="Times New Roman" w:hAnsi="Times New Roman"/>
          <w:color w:val="000000"/>
          <w:sz w:val="24"/>
          <w:szCs w:val="24"/>
        </w:rPr>
        <w:t xml:space="preserve">14. Копия решения о признании безработным (при наличии).</w:t>
      </w:r>
    </w:p>
    <w:p>
      <w:pPr>
        <w:spacing w:after="160" w:before="0" w:line="360"/>
        <w:jc w:val="both"/>
      </w:pPr>
      <w:r>
        <w:rPr>
          <w:rFonts w:ascii="Times New Roman" w:cs="Times New Roman" w:eastAsia="Times New Roman" w:hAnsi="Times New Roman"/>
          <w:color w:val="000000"/>
          <w:sz w:val="24"/>
          <w:szCs w:val="24"/>
        </w:rPr>
        <w:t xml:space="preserve">15. Копия свидетельства о постановке на учёт в налоговом органе (ИНН) (при наличии).</w:t>
      </w:r>
    </w:p>
    <w:p>
      <w:pPr>
        <w:spacing w:after="160" w:before="0" w:line="360"/>
        <w:jc w:val="both"/>
      </w:pPr>
      <w:r>
        <w:rPr>
          <w:rFonts w:ascii="Times New Roman" w:cs="Times New Roman" w:eastAsia="Times New Roman" w:hAnsi="Times New Roman"/>
          <w:color w:val="000000"/>
          <w:sz w:val="24"/>
          <w:szCs w:val="24"/>
        </w:rPr>
        <w:t xml:space="preserve">16. Копия свидетельства о заключении брака (при нерасторгнутом браке).</w:t>
      </w:r>
    </w:p>
    <w:p>
      <w:pPr>
        <w:spacing w:after="160" w:before="0" w:line="360"/>
        <w:jc w:val="both"/>
      </w:pPr>
      <w:r>
        <w:rPr>
          <w:rFonts w:ascii="Times New Roman" w:cs="Times New Roman" w:eastAsia="Times New Roman" w:hAnsi="Times New Roman"/>
          <w:color w:val="000000"/>
          <w:sz w:val="24"/>
          <w:szCs w:val="24"/>
        </w:rPr>
        <w:t xml:space="preserve">17. Копия свидетельства о расторжении брака, если выдано в течение трёх лет до подачи заявления (при наличии).</w:t>
      </w:r>
    </w:p>
    <w:p>
      <w:pPr>
        <w:spacing w:after="160" w:before="0" w:line="360"/>
        <w:jc w:val="both"/>
      </w:pPr>
      <w:r>
        <w:rPr>
          <w:rFonts w:ascii="Times New Roman" w:cs="Times New Roman" w:eastAsia="Times New Roman" w:hAnsi="Times New Roman"/>
          <w:color w:val="000000"/>
          <w:sz w:val="24"/>
          <w:szCs w:val="24"/>
        </w:rPr>
        <w:t xml:space="preserve">18. Копия брачного договора (при наличии).</w:t>
      </w:r>
    </w:p>
    <w:p>
      <w:pPr>
        <w:spacing w:after="160" w:before="0" w:line="360"/>
        <w:jc w:val="both"/>
      </w:pPr>
      <w:r>
        <w:rPr>
          <w:rFonts w:ascii="Times New Roman" w:cs="Times New Roman" w:eastAsia="Times New Roman" w:hAnsi="Times New Roman"/>
          <w:color w:val="000000"/>
          <w:sz w:val="24"/>
          <w:szCs w:val="24"/>
        </w:rPr>
        <w:t xml:space="preserve">19. Копия соглашения или судебного акта о разделе общего имущества супругов, заключённого (принятого) в течение трёх лет до подачи заявления (при наличии).</w:t>
      </w:r>
    </w:p>
    <w:p>
      <w:pPr>
        <w:spacing w:after="160" w:before="0" w:line="360"/>
        <w:jc w:val="both"/>
      </w:pPr>
      <w:r>
        <w:rPr>
          <w:rFonts w:ascii="Times New Roman" w:cs="Times New Roman" w:eastAsia="Times New Roman" w:hAnsi="Times New Roman"/>
          <w:color w:val="000000"/>
          <w:sz w:val="24"/>
          <w:szCs w:val="24"/>
        </w:rPr>
        <w:t xml:space="preserve">20. Копия свидетельства о рождении ребёнка, если заявитель является родителем, усыновителем или опекуном.</w:t>
      </w:r>
    </w:p>
    <w:p>
      <w:pPr>
        <w:spacing w:after="160" w:before="0" w:line="360"/>
        <w:jc w:val="both"/>
      </w:pPr>
      <w:r>
        <w:rPr>
          <w:rFonts w:ascii="Times New Roman" w:cs="Times New Roman" w:eastAsia="Times New Roman" w:hAnsi="Times New Roman"/>
          <w:color w:val="000000"/>
          <w:sz w:val="24"/>
          <w:szCs w:val="24"/>
        </w:rPr>
        <w:t xml:space="preserve">21. Иные документы, на которых основывается заявление.</w:t>
      </w:r>
    </w:p>
    <w:p>
      <w:pPr>
        <w:spacing w:after="160" w:before="0" w:line="360"/>
        <w:jc w:val="both"/>
      </w:pPr>
      <w:r>
        <w:rPr>
          <w:rFonts w:ascii="Times New Roman" w:cs="Times New Roman" w:eastAsia="Times New Roman" w:hAnsi="Times New Roman"/>
          <w:color w:val="000000"/>
          <w:sz w:val="24"/>
          <w:szCs w:val="24"/>
        </w:rPr>
        <w:t xml:space="preserve">Документ об уплате государственной пошлины прилагается только если пошлина подлежит уплате по действующей редакции НК РФ. Документ о внесении 25 000 рублей в депозит суда к настоящему заявлению не прилагается: сумма вносится после принятия заявления, до заседания по обоснованности, с указанием номера дела (п. 4 ст. 213.4 Закона о банкротстве в ред. 544-ФЗ).</w:t>
      </w:r>
    </w:p>
    <w:p>
      <w:pPr>
        <w:spacing w:after="80"/>
      </w:pPr>
    </w:p>
    <w:p>
      <w:pPr>
        <w:spacing w:after="160" w:before="0" w:line="360"/>
        <w:jc w:val="both"/>
      </w:pPr>
      <w:r>
        <w:rPr>
          <w:rFonts w:ascii="Times New Roman" w:cs="Times New Roman" w:eastAsia="Times New Roman" w:hAnsi="Times New Roman"/>
          <w:color w:val="000000"/>
          <w:sz w:val="24"/>
          <w:szCs w:val="24"/>
        </w:rPr>
        <w:t xml:space="preserve">Достоверность сведений, изложенных в заявлении и приложениях, подтверждаю. О правовых последствиях непредставления сведений или представления заведомо недостоверных сведений (в том числе в смысле статьи 213.28 Закона о банкротстве) предупреждён.</w:t>
      </w:r>
    </w:p>
    <w:p>
      <w:pPr>
        <w:spacing w:after="80"/>
      </w:pPr>
    </w:p>
    <w:p>
      <w:pPr>
        <w:spacing w:after="80"/>
      </w:pPr>
    </w:p>
    <w:p>
      <w:pPr>
        <w:spacing w:after="80" w:before="0" w:line="360"/>
        <w:jc w:val="left"/>
      </w:pPr>
      <w:r>
        <w:rPr>
          <w:rFonts w:ascii="Times New Roman" w:cs="Times New Roman" w:eastAsia="Times New Roman" w:hAnsi="Times New Roman"/>
          <w:color w:val="000000"/>
          <w:sz w:val="24"/>
          <w:szCs w:val="24"/>
        </w:rPr>
        <w:t xml:space="preserve">«____» ______________ 20____ г.</w:t>
      </w:r>
    </w:p>
    <w:p>
      <w:pPr>
        <w:spacing w:after="80"/>
      </w:pPr>
    </w:p>
    <w:p>
      <w:pPr>
        <w:spacing w:after="200" w:before="0" w:line="360"/>
        <w:jc w:val="left"/>
      </w:pPr>
      <w:r>
        <w:rPr>
          <w:rFonts w:ascii="Times New Roman" w:cs="Times New Roman" w:eastAsia="Times New Roman" w:hAnsi="Times New Roman"/>
          <w:color w:val="000000"/>
          <w:sz w:val="24"/>
          <w:szCs w:val="24"/>
        </w:rPr>
        <w:t xml:space="preserve">_________________ / Петров П.П. /</w:t>
      </w:r>
    </w:p>
    <w:p>
      <w:pPr>
        <w:spacing w:after="160" w:before="200" w:line="360"/>
        <w:jc w:val="left"/>
      </w:pPr>
      <w:r>
        <w:rPr>
          <w:rFonts w:ascii="Times New Roman" w:cs="Times New Roman" w:eastAsia="Times New Roman" w:hAnsi="Times New Roman"/>
          <w:b/>
          <w:bCs/>
          <w:i/>
          <w:iCs/>
          <w:color w:val="000000"/>
          <w:sz w:val="24"/>
          <w:szCs w:val="24"/>
        </w:rPr>
        <w:t xml:space="preserve">Памятка по заполнению (не включать в экземпляр для суда)</w:t>
      </w:r>
    </w:p>
    <w:p>
      <w:pPr>
        <w:spacing w:after="160" w:before="0" w:line="360"/>
        <w:jc w:val="both"/>
      </w:pPr>
      <w:r>
        <w:rPr>
          <w:rFonts w:ascii="Times New Roman" w:cs="Times New Roman" w:eastAsia="Times New Roman" w:hAnsi="Times New Roman"/>
          <w:i/>
          <w:iCs/>
          <w:color w:val="000000"/>
          <w:sz w:val="24"/>
          <w:szCs w:val="24"/>
        </w:rPr>
        <w:t xml:space="preserve">1. Замените все условные Ф.И.О., адреса, суммы, реквизиты договоров, СРО и суд. Не копируйте вымышленные паспортные данные и номера счетов.</w:t>
      </w:r>
    </w:p>
    <w:p>
      <w:pPr>
        <w:spacing w:after="160" w:before="0" w:line="360"/>
        <w:jc w:val="both"/>
      </w:pPr>
      <w:r>
        <w:rPr>
          <w:rFonts w:ascii="Times New Roman" w:cs="Times New Roman" w:eastAsia="Times New Roman" w:hAnsi="Times New Roman"/>
          <w:i/>
          <w:iCs/>
          <w:color w:val="000000"/>
          <w:sz w:val="24"/>
          <w:szCs w:val="24"/>
        </w:rPr>
        <w:t xml:space="preserve">2. Списки кредиторов, должников и опись имущества оформите на бланках Приказа Минэкономразвития № 530, а не только таблицами из этого файла.</w:t>
      </w:r>
    </w:p>
    <w:p>
      <w:pPr>
        <w:spacing w:after="160" w:before="0" w:line="360"/>
        <w:jc w:val="both"/>
      </w:pPr>
      <w:r>
        <w:rPr>
          <w:rFonts w:ascii="Times New Roman" w:cs="Times New Roman" w:eastAsia="Times New Roman" w:hAnsi="Times New Roman"/>
          <w:i/>
          <w:iCs/>
          <w:color w:val="000000"/>
          <w:sz w:val="24"/>
          <w:szCs w:val="24"/>
        </w:rPr>
        <w:t xml:space="preserve">3. Реквизиты депозитного счёта берите только с официального сайта вашего арбитражного суда. В назначении платежа укажите номер дела о банкротстве.</w:t>
      </w:r>
    </w:p>
    <w:p>
      <w:pPr>
        <w:spacing w:after="160" w:before="0" w:line="360"/>
        <w:jc w:val="both"/>
      </w:pPr>
      <w:r>
        <w:rPr>
          <w:rFonts w:ascii="Times New Roman" w:cs="Times New Roman" w:eastAsia="Times New Roman" w:hAnsi="Times New Roman"/>
          <w:i/>
          <w:iCs/>
          <w:color w:val="000000"/>
          <w:sz w:val="24"/>
          <w:szCs w:val="24"/>
        </w:rPr>
        <w:t xml:space="preserve">4. Подача: канцелярия суда, почта с описью вложения либо «Мой арбитр» (kad.arbitr.ru) с квалифицированной электронной подписью.</w:t>
      </w:r>
    </w:p>
    <w:p>
      <w:pPr>
        <w:spacing w:after="160" w:before="0" w:line="360"/>
        <w:jc w:val="both"/>
      </w:pPr>
      <w:r>
        <w:rPr>
          <w:rFonts w:ascii="Times New Roman" w:cs="Times New Roman" w:eastAsia="Times New Roman" w:hAnsi="Times New Roman"/>
          <w:i/>
          <w:iCs/>
          <w:color w:val="000000"/>
          <w:sz w:val="24"/>
          <w:szCs w:val="24"/>
        </w:rPr>
        <w:t xml:space="preserve">5. Материал информационный и не заменяет юридическую консультацию. Перед подачей сверьте актуальные редакции 127-ФЗ, АПК РФ и НК РФ.</w:t>
      </w:r>
    </w:p>
    <w:sectPr>
      <w:headerReference w:type="default" r:id="rId6"/>
      <w:footerReference w:type="default" r:id="rId7"/>
      <w:pgSz w:w="11905" w:h="16837"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000000"/>
        <w:sz w:val="20"/>
        <w:szCs w:val="20"/>
      </w:rPr>
      <w:t xml:space="preserve">Стр.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color w:val="000000"/>
        <w:sz w:val="20"/>
        <w:szCs w:val="20"/>
      </w:rPr>
      <w:t xml:space="preserve"> из </w:t>
    </w:r>
    <w:r>
      <w:rPr>
        <w:rFonts w:ascii="Times New Roman" w:cs="Times New Roman" w:eastAsia="Times New Roman" w:hAnsi="Times New Roman"/>
        <w:sz w:val="20"/>
        <w:szCs w:val="20"/>
      </w:rPr>
      <w:fldChar w:fldCharType="begin"/>
      <w:instrText xml:space="preserve">NUMPAGES</w:instrText>
      <w:fldChar w:fldCharType="separate"/>
      <w:fldChar w:fldCharType="end"/>
    </w:r>
    <w:r>
      <w:rPr>
        <w:rFonts w:ascii="Times New Roman" w:cs="Times New Roman" w:eastAsia="Times New Roman" w:hAnsi="Times New Roman"/>
        <w:color w:val="000000"/>
        <w:sz w:val="20"/>
        <w:szCs w:val="20"/>
      </w:rPr>
      <w:t xml:space="preserve">  ·  ст. 213.4 Федерального закона от 26.10.2002 № 127-ФЗ</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Times New Roman" w:cs="Times New Roman" w:eastAsia="Times New Roman" w:hAnsi="Times New Roman"/>
        <w:i/>
        <w:iCs/>
        <w:color w:val="000000"/>
        <w:sz w:val="20"/>
        <w:szCs w:val="20"/>
      </w:rPr>
      <w:t xml:space="preserve">Образец. Условные данные. Не является готовым заявлением по конкретной ситуации.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заявления о признании гражданина банкротом</dc:title>
  <dc:creator>GPT Юрист</dc:creator>
  <dc:description>Образец заявления должника-гражданина в арбитражный суд по статье 213.4 Федерального закона от 26.10.2002 № 127-ФЗ</dc:description>
  <cp:lastModifiedBy>Un-named</cp:lastModifiedBy>
  <cp:revision>1</cp:revision>
  <dcterms:created xsi:type="dcterms:W3CDTF">2026-08-22T10:42:44.335Z</dcterms:created>
  <dcterms:modified xsi:type="dcterms:W3CDTF">2026-08-22T10:42:44.335Z</dcterms:modified>
</cp:coreProperties>
</file>

<file path=docProps/custom.xml><?xml version="1.0" encoding="utf-8"?>
<Properties xmlns="http://schemas.openxmlformats.org/officeDocument/2006/custom-properties" xmlns:vt="http://schemas.openxmlformats.org/officeDocument/2006/docPropsVTypes"/>
</file>